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088"/>
        <w:gridCol w:w="2835"/>
        <w:gridCol w:w="1926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A7200">
              <w:t xml:space="preserve"> </w:t>
            </w:r>
            <w:r w:rsidR="007A7200" w:rsidRPr="007A720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ustawy o zmianie ustawy  ̶  Prawo o ustroju sądów powszechnych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034DF9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926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034DF9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F46EC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Prezes </w:t>
            </w:r>
            <w:r w:rsidR="007A7200">
              <w:rPr>
                <w:rFonts w:asciiTheme="minorHAnsi" w:hAnsiTheme="minorHAnsi" w:cstheme="minorHAnsi"/>
                <w:b/>
                <w:sz w:val="22"/>
                <w:szCs w:val="22"/>
              </w:rPr>
              <w:t>UZP</w:t>
            </w:r>
          </w:p>
        </w:tc>
        <w:tc>
          <w:tcPr>
            <w:tcW w:w="1843" w:type="dxa"/>
            <w:shd w:val="clear" w:color="auto" w:fill="auto"/>
          </w:tcPr>
          <w:p w:rsidR="00F46ECF" w:rsidRDefault="00F46ECF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F46ECF" w:rsidRDefault="007A7200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720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art. </w:t>
            </w:r>
            <w:r w:rsidR="00F46E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pkt 4</w:t>
            </w:r>
          </w:p>
          <w:p w:rsidR="00A06425" w:rsidRDefault="00F46ECF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 zakresie zmiany art. </w:t>
            </w:r>
            <w:r w:rsidR="007A7200" w:rsidRPr="007A720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175da § 8</w:t>
            </w:r>
          </w:p>
          <w:p w:rsidR="00F46ECF" w:rsidRPr="00F46ECF" w:rsidRDefault="00F46ECF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6ECF">
              <w:rPr>
                <w:rFonts w:asciiTheme="minorHAnsi" w:hAnsiTheme="minorHAnsi" w:cstheme="minorHAnsi"/>
                <w:b/>
                <w:sz w:val="22"/>
                <w:szCs w:val="22"/>
              </w:rPr>
              <w:t>ustawy z dnia 27 lipca 2001 r. – Prawo o ustroju sądów powszechnych</w:t>
            </w:r>
          </w:p>
        </w:tc>
        <w:tc>
          <w:tcPr>
            <w:tcW w:w="7088" w:type="dxa"/>
            <w:shd w:val="clear" w:color="auto" w:fill="auto"/>
          </w:tcPr>
          <w:p w:rsidR="007A7200" w:rsidRPr="007A7200" w:rsidRDefault="007A7200" w:rsidP="007A72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A7200">
              <w:rPr>
                <w:rFonts w:asciiTheme="minorHAnsi" w:hAnsiTheme="minorHAnsi" w:cstheme="minorHAnsi"/>
                <w:sz w:val="22"/>
                <w:szCs w:val="22"/>
              </w:rPr>
              <w:t>Zgodnie z</w:t>
            </w:r>
            <w:r w:rsidR="00F46ECF">
              <w:rPr>
                <w:rFonts w:asciiTheme="minorHAnsi" w:hAnsiTheme="minorHAnsi" w:cstheme="minorHAnsi"/>
                <w:sz w:val="22"/>
                <w:szCs w:val="22"/>
              </w:rPr>
              <w:t>e zmienianym</w:t>
            </w:r>
            <w:r w:rsidRPr="007A7200">
              <w:rPr>
                <w:rFonts w:asciiTheme="minorHAnsi" w:hAnsiTheme="minorHAnsi" w:cstheme="minorHAnsi"/>
                <w:sz w:val="22"/>
                <w:szCs w:val="22"/>
              </w:rPr>
              <w:t xml:space="preserve"> art. 175da § 8 ustawy z dnia 27 lipca 2001 r. – Prawo o ustroju sądów powszechnych (Dz. U. z 2023 r. poz. 217 oraz z 2022 r. poz. 2642), dalej „Prawo o ustroju sądów powszechnych”, Minister Sprawiedliwości może, w drodze porozumienia, powierzyć innym niż dyrektorzy sądów apelacyjnych podmiotom realizującym zadania publiczne, o których mowa w art. 2 ust. 1 ustawy z dnia 17 lutego 2005 r. o informatyzacji działalności podmiotów realizujących zadania publiczne (Dz. U. z 2023 r. poz. 57), wykonywanie niektórych zadań związanych z informatyzacją sądownictwa.</w:t>
            </w:r>
          </w:p>
          <w:p w:rsidR="007A7200" w:rsidRPr="007A7200" w:rsidRDefault="007A7200" w:rsidP="007A72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A7200">
              <w:rPr>
                <w:rFonts w:asciiTheme="minorHAnsi" w:hAnsiTheme="minorHAnsi" w:cstheme="minorHAnsi"/>
                <w:sz w:val="22"/>
                <w:szCs w:val="22"/>
              </w:rPr>
              <w:t xml:space="preserve">W uzasadnieniu do Projektu wskazano, że Minister Sprawiedliwości dysponuje swobodą w zakresie wyboru podmiotów publicznych, o których mowa w art. 2 ust. 1 ustawy z dnia 17 lutego 2005 r. o informatyzacji działalności podmiotów realizujących zadania publiczne, którym powierzy wykonywanie niektórych zadań związanych z informatyzacją sądownictwa. Jednocześnie w Projekcie nie określono formy rekompensaty dla podmiotu publicznego za realizację powierzonych mu zadań, co </w:t>
            </w:r>
            <w:r w:rsidR="003E1945">
              <w:rPr>
                <w:rFonts w:asciiTheme="minorHAnsi" w:hAnsiTheme="minorHAnsi" w:cstheme="minorHAnsi"/>
                <w:sz w:val="22"/>
                <w:szCs w:val="22"/>
              </w:rPr>
              <w:t>różni</w:t>
            </w:r>
            <w:r w:rsidRPr="007A7200">
              <w:rPr>
                <w:rFonts w:asciiTheme="minorHAnsi" w:hAnsiTheme="minorHAnsi" w:cstheme="minorHAnsi"/>
                <w:sz w:val="22"/>
                <w:szCs w:val="22"/>
              </w:rPr>
              <w:t xml:space="preserve"> projektowane rozwiązanie od analogicznej regulacji </w:t>
            </w:r>
            <w:r w:rsidR="00F46ECF" w:rsidRPr="007A7200">
              <w:rPr>
                <w:rFonts w:asciiTheme="minorHAnsi" w:hAnsiTheme="minorHAnsi" w:cstheme="minorHAnsi"/>
                <w:sz w:val="22"/>
                <w:szCs w:val="22"/>
              </w:rPr>
              <w:t xml:space="preserve">art. 288 § 2 </w:t>
            </w:r>
            <w:r w:rsidRPr="007A7200">
              <w:rPr>
                <w:rFonts w:asciiTheme="minorHAnsi" w:hAnsiTheme="minorHAnsi" w:cstheme="minorHAnsi"/>
                <w:sz w:val="22"/>
                <w:szCs w:val="22"/>
              </w:rPr>
              <w:t>projektu ustawy – Prawo o ustroju sądów powszechnych (UD322)</w:t>
            </w:r>
            <w:r w:rsidR="003E1945">
              <w:rPr>
                <w:rFonts w:asciiTheme="minorHAnsi" w:hAnsiTheme="minorHAnsi" w:cstheme="minorHAnsi"/>
                <w:sz w:val="22"/>
                <w:szCs w:val="22"/>
              </w:rPr>
              <w:t>. Zgodnie z t</w:t>
            </w:r>
            <w:r w:rsidR="0012512C">
              <w:rPr>
                <w:rFonts w:asciiTheme="minorHAnsi" w:hAnsiTheme="minorHAnsi" w:cstheme="minorHAnsi"/>
                <w:sz w:val="22"/>
                <w:szCs w:val="22"/>
              </w:rPr>
              <w:t>amtym</w:t>
            </w:r>
            <w:r w:rsidR="003E1945">
              <w:rPr>
                <w:rFonts w:asciiTheme="minorHAnsi" w:hAnsiTheme="minorHAnsi" w:cstheme="minorHAnsi"/>
                <w:sz w:val="22"/>
                <w:szCs w:val="22"/>
              </w:rPr>
              <w:t xml:space="preserve"> przepisem, i</w:t>
            </w:r>
            <w:r w:rsidRPr="007A7200">
              <w:rPr>
                <w:rFonts w:asciiTheme="minorHAnsi" w:hAnsiTheme="minorHAnsi" w:cstheme="minorHAnsi"/>
                <w:sz w:val="22"/>
                <w:szCs w:val="22"/>
              </w:rPr>
              <w:t>nstytucja gospodarki budżetowej utworzona na podstawie art. 23 ust. 2 pkt 1 ustawy z dnia 27 sierpnia 2009 r. o finansach publicznych, której Minister Sprawiedliwości powierzył realizację zadań z zakresu informatyzacji sądów oraz obsługi informatycznej sądów, może otrzymywać dotacje z budżetu państwa.</w:t>
            </w:r>
          </w:p>
          <w:p w:rsidR="00A06425" w:rsidRPr="00A06425" w:rsidRDefault="003E1945" w:rsidP="003E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7A7200" w:rsidRPr="007A7200">
              <w:rPr>
                <w:rFonts w:asciiTheme="minorHAnsi" w:hAnsiTheme="minorHAnsi" w:cstheme="minorHAnsi"/>
                <w:sz w:val="22"/>
                <w:szCs w:val="22"/>
              </w:rPr>
              <w:t xml:space="preserve"> przypadku odpłatnego powierzania przez jednostki sektora finansów publicznych zadań innym podmiotom z zasady ma zastosowanie ustawa z dnia 11 września 2019 r. – Prawo zamówień publicznych (</w:t>
            </w:r>
            <w:proofErr w:type="spellStart"/>
            <w:r w:rsidR="007A7200" w:rsidRPr="007A7200">
              <w:rPr>
                <w:rFonts w:asciiTheme="minorHAnsi" w:hAnsiTheme="minorHAnsi" w:cstheme="minorHAnsi"/>
                <w:sz w:val="22"/>
                <w:szCs w:val="22"/>
              </w:rPr>
              <w:t>t.j</w:t>
            </w:r>
            <w:proofErr w:type="spellEnd"/>
            <w:r w:rsidR="007A7200" w:rsidRPr="007A7200">
              <w:rPr>
                <w:rFonts w:asciiTheme="minorHAnsi" w:hAnsiTheme="minorHAnsi" w:cstheme="minorHAnsi"/>
                <w:sz w:val="22"/>
                <w:szCs w:val="22"/>
              </w:rPr>
              <w:t xml:space="preserve">. Dz. U. z 2022 r. z </w:t>
            </w:r>
            <w:proofErr w:type="spellStart"/>
            <w:r w:rsidR="007A7200" w:rsidRPr="007A7200">
              <w:rPr>
                <w:rFonts w:asciiTheme="minorHAnsi" w:hAnsiTheme="minorHAnsi" w:cstheme="minorHAnsi"/>
                <w:sz w:val="22"/>
                <w:szCs w:val="22"/>
              </w:rPr>
              <w:t>poźn</w:t>
            </w:r>
            <w:proofErr w:type="spellEnd"/>
            <w:r w:rsidR="007A7200" w:rsidRPr="007A7200">
              <w:rPr>
                <w:rFonts w:asciiTheme="minorHAnsi" w:hAnsiTheme="minorHAnsi" w:cstheme="minorHAnsi"/>
                <w:sz w:val="22"/>
                <w:szCs w:val="22"/>
              </w:rPr>
              <w:t xml:space="preserve">. zm.), dalej „ustawa </w:t>
            </w:r>
            <w:proofErr w:type="spellStart"/>
            <w:r w:rsidR="007A7200" w:rsidRPr="007A7200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7A7200" w:rsidRPr="007A7200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stąd </w:t>
            </w:r>
            <w:r w:rsidR="007A7200" w:rsidRPr="007A7200">
              <w:rPr>
                <w:rFonts w:asciiTheme="minorHAnsi" w:hAnsiTheme="minorHAnsi" w:cstheme="minorHAnsi"/>
                <w:sz w:val="22"/>
                <w:szCs w:val="22"/>
              </w:rPr>
              <w:t>wymaga wyjaśnienia tryb, w jakim Minister Sprawiedliwości będzie mógł „swobodnie” powierzać podmiotom publicznym wykonywanie niektórych zadań związanych z informatyzacją sądownictwa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zwłaszcza</w:t>
            </w:r>
            <w:r w:rsidR="007A7200" w:rsidRPr="007A7200">
              <w:rPr>
                <w:rFonts w:asciiTheme="minorHAnsi" w:hAnsiTheme="minorHAnsi" w:cstheme="minorHAnsi"/>
                <w:sz w:val="22"/>
                <w:szCs w:val="22"/>
              </w:rPr>
              <w:t xml:space="preserve"> w przypadku, gdy zadania te będą finansowane w innej formie niż </w:t>
            </w:r>
            <w:r w:rsidR="007A7200" w:rsidRPr="007A720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dotacja. Odwołanie się w projektowanym art. 175da § 8 ustawy – Prawo o ustroju sądów powszechnych do porozumienia jako rodzaju umowy w przypadku odpłatnego powierzania przez Ministra Sprawiedliwości wymienionych w tym przepisie zadań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może</w:t>
            </w:r>
            <w:r w:rsidR="007A7200" w:rsidRPr="007A7200">
              <w:rPr>
                <w:rFonts w:asciiTheme="minorHAnsi" w:hAnsiTheme="minorHAnsi" w:cstheme="minorHAnsi"/>
                <w:sz w:val="22"/>
                <w:szCs w:val="22"/>
              </w:rPr>
              <w:t xml:space="preserve"> wskazywać, że celem projektodawcy jest przyjęcie dla tego typu porozumień formuły zamówień in-</w:t>
            </w:r>
            <w:proofErr w:type="spellStart"/>
            <w:r w:rsidR="007A7200" w:rsidRPr="007A7200">
              <w:rPr>
                <w:rFonts w:asciiTheme="minorHAnsi" w:hAnsiTheme="minorHAnsi" w:cstheme="minorHAnsi"/>
                <w:sz w:val="22"/>
                <w:szCs w:val="22"/>
              </w:rPr>
              <w:t>house</w:t>
            </w:r>
            <w:proofErr w:type="spellEnd"/>
            <w:r w:rsidR="007A7200" w:rsidRPr="007A7200">
              <w:rPr>
                <w:rFonts w:asciiTheme="minorHAnsi" w:hAnsiTheme="minorHAnsi" w:cstheme="minorHAnsi"/>
                <w:sz w:val="22"/>
                <w:szCs w:val="22"/>
              </w:rPr>
              <w:t xml:space="preserve">, na podstawie przepisów art. 10 ust. 2 pkt 3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albo </w:t>
            </w:r>
            <w:r w:rsidR="007A7200" w:rsidRPr="007A7200">
              <w:rPr>
                <w:rFonts w:asciiTheme="minorHAnsi" w:hAnsiTheme="minorHAnsi" w:cstheme="minorHAnsi"/>
                <w:sz w:val="22"/>
                <w:szCs w:val="22"/>
              </w:rPr>
              <w:t>art. 214 ust. 1 pkt 11-14 ustawy Pzp, gdy wystąpią okoliczności w tych przepisach określone. Jeżeli tak, należy mieć na względzie, że ze względu na zróżnicowanie podmiotów publicznych i relacji pomiędzy nimi a Ministrem Sprawiedliwości, nie do wszystkich podmiotów publicznych przy odpłatnym powierzaniu przez Ministra Sprawiedliwości zadań tym podmiotom będą miały zastosowanie przepisy ustawy Pzp odnoszące się do zamówień in-</w:t>
            </w:r>
            <w:proofErr w:type="spellStart"/>
            <w:r w:rsidR="007A7200" w:rsidRPr="007A7200">
              <w:rPr>
                <w:rFonts w:asciiTheme="minorHAnsi" w:hAnsiTheme="minorHAnsi" w:cstheme="minorHAnsi"/>
                <w:sz w:val="22"/>
                <w:szCs w:val="22"/>
              </w:rPr>
              <w:t>house</w:t>
            </w:r>
            <w:proofErr w:type="spellEnd"/>
            <w:r w:rsidR="007A7200" w:rsidRPr="007A7200">
              <w:rPr>
                <w:rFonts w:asciiTheme="minorHAnsi" w:hAnsiTheme="minorHAnsi" w:cstheme="minorHAnsi"/>
                <w:sz w:val="22"/>
                <w:szCs w:val="22"/>
              </w:rPr>
              <w:t xml:space="preserve">. W celu usunięcia ewentualnych wątpliwości, jakie mogą pojawić się na tle stosowania art. 175da § 8 ustawy – Prawo o ustroju sądów powszechnych w kontekście zamówień publicznych, proponuję uzupełnienie, w oparciu o powyższe wyjaśnienia, uzasadnienia do Projektu poprzez doprecyzowanie zasad zawierania porozumień, o których mowa w tym przepisie.  </w:t>
            </w:r>
          </w:p>
        </w:tc>
        <w:tc>
          <w:tcPr>
            <w:tcW w:w="2835" w:type="dxa"/>
            <w:shd w:val="clear" w:color="auto" w:fill="auto"/>
          </w:tcPr>
          <w:p w:rsidR="00A06425" w:rsidRPr="00A06425" w:rsidRDefault="003E1945" w:rsidP="001251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720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uzupełnienie uzasadnienia do </w:t>
            </w:r>
            <w:r w:rsidR="0012512C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7A7200">
              <w:rPr>
                <w:rFonts w:asciiTheme="minorHAnsi" w:hAnsiTheme="minorHAnsi" w:cstheme="minorHAnsi"/>
                <w:sz w:val="22"/>
                <w:szCs w:val="22"/>
              </w:rPr>
              <w:t xml:space="preserve">rojektu </w:t>
            </w:r>
            <w:r w:rsidR="0012512C">
              <w:rPr>
                <w:rFonts w:asciiTheme="minorHAnsi" w:hAnsiTheme="minorHAnsi" w:cstheme="minorHAnsi"/>
                <w:sz w:val="22"/>
                <w:szCs w:val="22"/>
              </w:rPr>
              <w:t xml:space="preserve">ustawy </w:t>
            </w:r>
            <w:r w:rsidRPr="007A7200">
              <w:rPr>
                <w:rFonts w:asciiTheme="minorHAnsi" w:hAnsiTheme="minorHAnsi" w:cstheme="minorHAnsi"/>
                <w:sz w:val="22"/>
                <w:szCs w:val="22"/>
              </w:rPr>
              <w:t>poprzez doprecyzowanie zasad</w:t>
            </w:r>
            <w:r w:rsidR="0012512C">
              <w:rPr>
                <w:rFonts w:asciiTheme="minorHAnsi" w:hAnsiTheme="minorHAnsi" w:cstheme="minorHAnsi"/>
                <w:sz w:val="22"/>
                <w:szCs w:val="22"/>
              </w:rPr>
              <w:t>, w tym aspektów finansowania w ramach</w:t>
            </w:r>
            <w:r w:rsidRPr="007A7200">
              <w:rPr>
                <w:rFonts w:asciiTheme="minorHAnsi" w:hAnsiTheme="minorHAnsi" w:cstheme="minorHAnsi"/>
                <w:sz w:val="22"/>
                <w:szCs w:val="22"/>
              </w:rPr>
              <w:t xml:space="preserve"> zawierania porozumień, o których mowa w</w:t>
            </w:r>
            <w:r w:rsidR="0012512C" w:rsidRPr="007A720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2512C">
              <w:rPr>
                <w:rFonts w:asciiTheme="minorHAnsi" w:hAnsiTheme="minorHAnsi" w:cstheme="minorHAnsi"/>
                <w:sz w:val="22"/>
                <w:szCs w:val="22"/>
              </w:rPr>
              <w:t xml:space="preserve">zmienianym </w:t>
            </w:r>
            <w:r w:rsidR="0012512C" w:rsidRPr="007A7200">
              <w:rPr>
                <w:rFonts w:asciiTheme="minorHAnsi" w:hAnsiTheme="minorHAnsi" w:cstheme="minorHAnsi"/>
                <w:sz w:val="22"/>
                <w:szCs w:val="22"/>
              </w:rPr>
              <w:t xml:space="preserve">art. 175da § 8 ustawy z dnia 27 lipca </w:t>
            </w:r>
            <w:bookmarkStart w:id="0" w:name="_GoBack"/>
            <w:bookmarkEnd w:id="0"/>
            <w:r w:rsidR="0012512C" w:rsidRPr="007A7200">
              <w:rPr>
                <w:rFonts w:asciiTheme="minorHAnsi" w:hAnsiTheme="minorHAnsi" w:cstheme="minorHAnsi"/>
                <w:sz w:val="22"/>
                <w:szCs w:val="22"/>
              </w:rPr>
              <w:t>2001 r. – Prawo o ustroju sądów powszechnych</w:t>
            </w:r>
            <w:r w:rsidRPr="007A7200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926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34DF9"/>
    <w:rsid w:val="0012512C"/>
    <w:rsid w:val="00140BE8"/>
    <w:rsid w:val="0019648E"/>
    <w:rsid w:val="002715B2"/>
    <w:rsid w:val="003124D1"/>
    <w:rsid w:val="003150AF"/>
    <w:rsid w:val="003B4105"/>
    <w:rsid w:val="003E1945"/>
    <w:rsid w:val="004D086F"/>
    <w:rsid w:val="005F6527"/>
    <w:rsid w:val="006705EC"/>
    <w:rsid w:val="006E16E9"/>
    <w:rsid w:val="007A7200"/>
    <w:rsid w:val="00807385"/>
    <w:rsid w:val="00944932"/>
    <w:rsid w:val="009B3A44"/>
    <w:rsid w:val="009E5FDB"/>
    <w:rsid w:val="00A06425"/>
    <w:rsid w:val="00AC7796"/>
    <w:rsid w:val="00B871B6"/>
    <w:rsid w:val="00C64B1B"/>
    <w:rsid w:val="00CD5EB0"/>
    <w:rsid w:val="00E14C33"/>
    <w:rsid w:val="00F4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542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Brańko Brygida</cp:lastModifiedBy>
  <cp:revision>2</cp:revision>
  <dcterms:created xsi:type="dcterms:W3CDTF">2023-02-23T11:51:00Z</dcterms:created>
  <dcterms:modified xsi:type="dcterms:W3CDTF">2023-02-23T11:51:00Z</dcterms:modified>
</cp:coreProperties>
</file>